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中国国际商会河南商会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标准专业委员会筹建申请表团体标准项目提案征集表</w:t>
      </w:r>
    </w:p>
    <w:p>
      <w:pPr>
        <w:spacing w:line="440" w:lineRule="exact"/>
        <w:jc w:val="center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填写日期：  年   月   日</w:t>
      </w:r>
    </w:p>
    <w:tbl>
      <w:tblPr>
        <w:tblStyle w:val="2"/>
        <w:tblW w:w="8861" w:type="dxa"/>
        <w:tblInd w:w="-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613"/>
        <w:gridCol w:w="1546"/>
        <w:gridCol w:w="1231"/>
        <w:gridCol w:w="1849"/>
        <w:gridCol w:w="922"/>
        <w:gridCol w:w="17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（个人）</w:t>
            </w:r>
          </w:p>
        </w:tc>
        <w:tc>
          <w:tcPr>
            <w:tcW w:w="7316" w:type="dxa"/>
            <w:gridSpan w:val="5"/>
            <w:vAlign w:val="center"/>
          </w:tcPr>
          <w:p>
            <w:pPr>
              <w:autoSpaceDN w:val="0"/>
              <w:ind w:right="42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4626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6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 责 人</w:t>
            </w:r>
          </w:p>
        </w:tc>
        <w:tc>
          <w:tcPr>
            <w:tcW w:w="154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6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154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4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6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61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拟申报的中国国际商会河南商会标准专业委员会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团体标准项目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团体标准名称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标准主要内容</w:t>
            </w:r>
          </w:p>
        </w:tc>
        <w:tc>
          <w:tcPr>
            <w:tcW w:w="17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N w:val="0"/>
              <w:ind w:right="105" w:rightChars="50"/>
              <w:jc w:val="righ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N w:val="0"/>
              <w:ind w:right="105" w:rightChars="50"/>
              <w:jc w:val="righ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N w:val="0"/>
              <w:ind w:right="105" w:rightChars="50"/>
              <w:jc w:val="righ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N w:val="0"/>
              <w:ind w:right="105" w:rightChars="50"/>
              <w:jc w:val="righ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是否申请绿色通道</w:t>
            </w:r>
          </w:p>
        </w:tc>
        <w:tc>
          <w:tcPr>
            <w:tcW w:w="79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                         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申请绿色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通道说明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其他说明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61" w:type="dxa"/>
            <w:gridSpan w:val="7"/>
            <w:vAlign w:val="center"/>
          </w:tcPr>
          <w:p>
            <w:pPr>
              <w:autoSpaceDN w:val="0"/>
              <w:ind w:firstLine="90" w:firstLineChars="5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申报单位意见：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（单位公章）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861" w:type="dxa"/>
            <w:gridSpan w:val="7"/>
            <w:vAlign w:val="center"/>
          </w:tcPr>
          <w:p>
            <w:pPr>
              <w:pStyle w:val="5"/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此表格式不变，页格篇幅可根据内容调整。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M2QxNDI1NGRiZGE1N2U3ODhhNDhiZmVlMzU3NzkifQ=="/>
  </w:docVars>
  <w:rsids>
    <w:rsidRoot w:val="005155F8"/>
    <w:rsid w:val="004336EA"/>
    <w:rsid w:val="005155F8"/>
    <w:rsid w:val="00726D4E"/>
    <w:rsid w:val="00C01AA9"/>
    <w:rsid w:val="5CC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注："/>
    <w:next w:val="1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">
    <w:name w:val="注：（正文）"/>
    <w:basedOn w:val="4"/>
    <w:next w:val="1"/>
    <w:qFormat/>
    <w:uiPriority w:val="0"/>
  </w:style>
  <w:style w:type="paragraph" w:customStyle="1" w:styleId="6">
    <w:name w:val="正文表标题"/>
    <w:next w:val="1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3</Lines>
  <Paragraphs>1</Paragraphs>
  <TotalTime>1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2020-03-10T06:41:00Z</dcterms:created>
  <dc:creator>夏 云浩</dc:creator>
  <cp:lastModifiedBy>鄙夷</cp:lastModifiedBy>
  <dcterms:modified xsi:type="dcterms:W3CDTF">2022-09-15T07:11:04Z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C596D6DDE54A4AC88F5523D8D5B66080</vt:lpwstr>
  </property>
</Properties>
</file>